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FB" w:rsidRDefault="00516593">
      <w:pPr>
        <w:pStyle w:val="1"/>
      </w:pPr>
      <w:bookmarkStart w:id="0" w:name="_GoBack"/>
      <w:bookmarkEnd w:id="0"/>
      <w:r>
        <w:t>А</w:t>
      </w:r>
      <w:r w:rsidR="006852FB">
        <w:t xml:space="preserve">дминистрации сельского поселения </w:t>
      </w:r>
      <w:r>
        <w:t>Таймасовский</w:t>
      </w:r>
      <w:r w:rsidR="006852FB">
        <w:t xml:space="preserve"> сельсовет муниципального района </w:t>
      </w:r>
      <w:r>
        <w:t>Куюргазинский</w:t>
      </w:r>
      <w:r w:rsidR="006852FB">
        <w:t xml:space="preserve"> район Республики Башкортостан</w:t>
      </w:r>
    </w:p>
    <w:p w:rsidR="00EA6998" w:rsidRDefault="00EA6998" w:rsidP="00EA6998">
      <w:pPr>
        <w:shd w:val="clear" w:color="auto" w:fill="FFFFFF"/>
        <w:rPr>
          <w:b/>
          <w:sz w:val="28"/>
          <w:szCs w:val="28"/>
        </w:rPr>
      </w:pPr>
    </w:p>
    <w:p w:rsidR="00EA6998" w:rsidRDefault="00EA6998" w:rsidP="00EA6998">
      <w:pPr>
        <w:widowControl/>
        <w:shd w:val="clear" w:color="auto" w:fill="FFFFFF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 Cyr" w:hAnsi="Times Cyr Bash Normal Cyr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EA6998" w:rsidRDefault="00EA6998" w:rsidP="00EA6998">
      <w:pPr>
        <w:shd w:val="clear" w:color="auto" w:fill="FFFFFF"/>
      </w:pPr>
    </w:p>
    <w:p w:rsidR="00EA6998" w:rsidRDefault="00EA6998" w:rsidP="00EA6998">
      <w:pPr>
        <w:shd w:val="clear" w:color="auto" w:fill="FFFFFF"/>
        <w:rPr>
          <w:b/>
          <w:sz w:val="28"/>
          <w:szCs w:val="28"/>
        </w:rPr>
      </w:pPr>
    </w:p>
    <w:p w:rsidR="00EA6998" w:rsidRPr="008D0045" w:rsidRDefault="00EA6998" w:rsidP="00EA6998">
      <w:pPr>
        <w:shd w:val="clear" w:color="auto" w:fill="FFFFFF"/>
        <w:rPr>
          <w:b/>
          <w:sz w:val="28"/>
          <w:szCs w:val="28"/>
        </w:rPr>
      </w:pPr>
      <w:r w:rsidRPr="008D00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8D0045">
        <w:rPr>
          <w:b/>
          <w:sz w:val="28"/>
          <w:szCs w:val="28"/>
        </w:rPr>
        <w:t xml:space="preserve">» май 2019 г.                               № </w:t>
      </w:r>
      <w:r>
        <w:rPr>
          <w:b/>
          <w:sz w:val="28"/>
          <w:szCs w:val="28"/>
        </w:rPr>
        <w:t>27/1</w:t>
      </w:r>
      <w:r w:rsidRPr="008D004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Pr="008D0045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15</w:t>
      </w:r>
      <w:r w:rsidRPr="008D0045">
        <w:rPr>
          <w:b/>
          <w:sz w:val="28"/>
          <w:szCs w:val="28"/>
        </w:rPr>
        <w:t>» мая  2019 г.</w:t>
      </w:r>
    </w:p>
    <w:p w:rsidR="00EA6998" w:rsidRDefault="00EA6998" w:rsidP="00EA6998">
      <w:pPr>
        <w:shd w:val="clear" w:color="auto" w:fill="FFFFFF"/>
      </w:pPr>
    </w:p>
    <w:p w:rsidR="00EA6998" w:rsidRDefault="00EA6998" w:rsidP="00EA6998">
      <w:pPr>
        <w:shd w:val="clear" w:color="auto" w:fill="FFFFFF"/>
      </w:pPr>
    </w:p>
    <w:p w:rsidR="00EA6998" w:rsidRPr="005352F7" w:rsidRDefault="00EA6998" w:rsidP="00EA6998">
      <w:pPr>
        <w:pStyle w:val="1"/>
        <w:rPr>
          <w:b w:val="0"/>
        </w:rPr>
      </w:pPr>
      <w:r w:rsidRPr="005352F7">
        <w:rPr>
          <w:b w:val="0"/>
        </w:rPr>
        <w:t>"Об утверждении муниципальной программы "Развитие физической культуры, спорта в сельском поселении Таймасовский сельсовет муниципального района Куюргазинский район Республики Башкортостан на 2019-2024 годы"</w:t>
      </w:r>
    </w:p>
    <w:p w:rsidR="00EA6998" w:rsidRDefault="00EA6998" w:rsidP="00EA6998"/>
    <w:p w:rsidR="00EA6998" w:rsidRPr="005352F7" w:rsidRDefault="00EA6998" w:rsidP="00EA6998">
      <w:pPr>
        <w:ind w:firstLine="559"/>
        <w:rPr>
          <w:sz w:val="28"/>
          <w:szCs w:val="28"/>
        </w:rPr>
      </w:pPr>
      <w:r w:rsidRPr="005352F7">
        <w:rPr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 постановляю:</w:t>
      </w:r>
    </w:p>
    <w:p w:rsidR="00EA6998" w:rsidRPr="005352F7" w:rsidRDefault="00EA6998" w:rsidP="00EA6998">
      <w:pPr>
        <w:ind w:firstLine="559"/>
        <w:rPr>
          <w:sz w:val="28"/>
          <w:szCs w:val="28"/>
        </w:rPr>
      </w:pPr>
      <w:r w:rsidRPr="005352F7">
        <w:rPr>
          <w:sz w:val="28"/>
          <w:szCs w:val="28"/>
        </w:rPr>
        <w:t>1. Утвердить Муниципальную Программу "Развитие физической культуры, спорта в сельском поселении Таймасовский сельсовет муниципального района Куюргазинский район Республики Башкортостан на 2019- 2024 годы".</w:t>
      </w:r>
    </w:p>
    <w:p w:rsidR="00EA6998" w:rsidRPr="005352F7" w:rsidRDefault="00EA6998" w:rsidP="00EA6998">
      <w:pPr>
        <w:ind w:firstLine="559"/>
        <w:rPr>
          <w:sz w:val="28"/>
          <w:szCs w:val="28"/>
        </w:rPr>
      </w:pPr>
      <w:r w:rsidRPr="005352F7">
        <w:rPr>
          <w:sz w:val="28"/>
          <w:szCs w:val="28"/>
        </w:rPr>
        <w:t>2. Разместить настоящее постановление на официальном сайте администрации сельского поселения.</w:t>
      </w:r>
    </w:p>
    <w:p w:rsidR="00EA6998" w:rsidRPr="005352F7" w:rsidRDefault="00EA6998" w:rsidP="00EA6998">
      <w:pPr>
        <w:ind w:firstLine="559"/>
        <w:rPr>
          <w:sz w:val="28"/>
          <w:szCs w:val="28"/>
        </w:rPr>
      </w:pPr>
      <w:r w:rsidRPr="005352F7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EA6998" w:rsidRPr="005352F7" w:rsidRDefault="00EA6998" w:rsidP="00EA6998">
      <w:pPr>
        <w:rPr>
          <w:sz w:val="28"/>
          <w:szCs w:val="28"/>
        </w:rPr>
      </w:pPr>
    </w:p>
    <w:p w:rsidR="00EA6998" w:rsidRPr="005352F7" w:rsidRDefault="00EA6998" w:rsidP="00EA6998">
      <w:pPr>
        <w:ind w:firstLine="559"/>
        <w:rPr>
          <w:sz w:val="28"/>
          <w:szCs w:val="28"/>
        </w:rPr>
      </w:pPr>
      <w:r w:rsidRPr="005352F7">
        <w:rPr>
          <w:sz w:val="28"/>
          <w:szCs w:val="28"/>
        </w:rPr>
        <w:t>Глава сельского поселения                                                   И.И.Юлдыбаев</w:t>
      </w:r>
    </w:p>
    <w:p w:rsidR="00EA6998" w:rsidRPr="005352F7" w:rsidRDefault="00EA6998" w:rsidP="00EA6998">
      <w:pPr>
        <w:rPr>
          <w:sz w:val="28"/>
          <w:szCs w:val="28"/>
        </w:rPr>
      </w:pPr>
    </w:p>
    <w:p w:rsidR="00EA6998" w:rsidRPr="005352F7" w:rsidRDefault="00EA6998" w:rsidP="00EA6998">
      <w:pPr>
        <w:rPr>
          <w:sz w:val="28"/>
          <w:szCs w:val="28"/>
        </w:rPr>
      </w:pPr>
    </w:p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/>
    <w:p w:rsidR="00EA6998" w:rsidRDefault="00EA6998" w:rsidP="00EA6998">
      <w:pPr>
        <w:pStyle w:val="3"/>
      </w:pPr>
      <w:r>
        <w:t>Муниципальная программа</w:t>
      </w:r>
    </w:p>
    <w:p w:rsidR="00EA6998" w:rsidRDefault="00EA6998" w:rsidP="00EA6998">
      <w:pPr>
        <w:pStyle w:val="3"/>
      </w:pPr>
      <w:r>
        <w:t xml:space="preserve"> "Развитие физической культуры и спорта в сельском поселении Таймасовский сельсовет муниципального района Куюргазинский район Республики Башкортостан на 2019 - 2024 годы"</w:t>
      </w:r>
    </w:p>
    <w:p w:rsidR="00EA6998" w:rsidRDefault="00EA6998" w:rsidP="00EA6998"/>
    <w:p w:rsidR="00EA6998" w:rsidRDefault="00EA6998" w:rsidP="00EA6998">
      <w:pPr>
        <w:ind w:firstLine="559"/>
      </w:pPr>
      <w:r>
        <w:t>СОДЕРЖАНИЕ</w:t>
      </w:r>
    </w:p>
    <w:p w:rsidR="00EA6998" w:rsidRDefault="00EA6998" w:rsidP="00EA6998"/>
    <w:p w:rsidR="00EA6998" w:rsidRDefault="00EA6998" w:rsidP="00EA6998">
      <w:pPr>
        <w:ind w:firstLine="559"/>
      </w:pPr>
      <w:r>
        <w:t>Паспорт Программы</w:t>
      </w:r>
    </w:p>
    <w:p w:rsidR="00EA6998" w:rsidRDefault="00EA6998" w:rsidP="00EA6998">
      <w:pPr>
        <w:ind w:firstLine="559"/>
      </w:pPr>
      <w:r>
        <w:t>Важнейшие целевые показатели</w:t>
      </w:r>
    </w:p>
    <w:p w:rsidR="00EA6998" w:rsidRDefault="00EA6998" w:rsidP="00EA6998">
      <w:pPr>
        <w:ind w:firstLine="559"/>
      </w:pPr>
      <w:r>
        <w:t>1. Введение</w:t>
      </w:r>
    </w:p>
    <w:p w:rsidR="00EA6998" w:rsidRDefault="00EA6998" w:rsidP="00EA6998">
      <w:pPr>
        <w:ind w:firstLine="559"/>
      </w:pPr>
      <w:r>
        <w:t>2. Содержание проблемы и обоснование необходимости</w:t>
      </w:r>
    </w:p>
    <w:p w:rsidR="00EA6998" w:rsidRDefault="00EA6998" w:rsidP="00EA6998">
      <w:pPr>
        <w:ind w:firstLine="559"/>
      </w:pPr>
      <w:r>
        <w:t>ее решения программными методами</w:t>
      </w:r>
    </w:p>
    <w:p w:rsidR="00EA6998" w:rsidRDefault="00EA6998" w:rsidP="00EA6998">
      <w:pPr>
        <w:ind w:firstLine="559"/>
      </w:pPr>
      <w:r>
        <w:t>3. Основные мероприятия, цели и задачи Программы</w:t>
      </w:r>
    </w:p>
    <w:p w:rsidR="00EA6998" w:rsidRDefault="00EA6998" w:rsidP="00EA6998">
      <w:pPr>
        <w:ind w:firstLine="559"/>
      </w:pPr>
      <w:r>
        <w:t>4. Сроки и этапы реализации Программы</w:t>
      </w:r>
    </w:p>
    <w:p w:rsidR="00EA6998" w:rsidRDefault="00EA6998" w:rsidP="00EA6998">
      <w:pPr>
        <w:ind w:firstLine="559"/>
      </w:pPr>
      <w:r>
        <w:t>5. Механизмы реализации Программы</w:t>
      </w:r>
    </w:p>
    <w:p w:rsidR="00EA6998" w:rsidRDefault="00EA6998" w:rsidP="00EA6998">
      <w:pPr>
        <w:ind w:firstLine="559"/>
      </w:pPr>
      <w:r>
        <w:t>6. Финансовое и ресурсное обеспечение Программы</w:t>
      </w:r>
    </w:p>
    <w:p w:rsidR="00EA6998" w:rsidRDefault="00EA6998" w:rsidP="00EA6998">
      <w:pPr>
        <w:ind w:firstLine="559"/>
      </w:pPr>
      <w:r>
        <w:t>7. Система контроля за выполнением Программы</w:t>
      </w:r>
    </w:p>
    <w:p w:rsidR="00EA6998" w:rsidRDefault="00EA6998" w:rsidP="00EA6998">
      <w:pPr>
        <w:ind w:firstLine="559"/>
      </w:pPr>
      <w:r>
        <w:t>8. Оценка социально-экономической эффективности реализации Программы</w:t>
      </w:r>
    </w:p>
    <w:p w:rsidR="00EA6998" w:rsidRDefault="00EA6998" w:rsidP="00EA6998">
      <w:pPr>
        <w:ind w:firstLine="559"/>
      </w:pPr>
      <w:r>
        <w:t>9. Система программных мероприятий</w:t>
      </w:r>
    </w:p>
    <w:p w:rsidR="00EA6998" w:rsidRDefault="00EA6998" w:rsidP="00EA6998"/>
    <w:p w:rsidR="00EA6998" w:rsidRDefault="00EA6998" w:rsidP="00EA6998">
      <w:pPr>
        <w:ind w:firstLine="559"/>
      </w:pPr>
      <w:r>
        <w:t>Паспорт Программы</w:t>
      </w:r>
    </w:p>
    <w:p w:rsidR="00EA6998" w:rsidRDefault="00EA6998" w:rsidP="00EA699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6916"/>
      </w:tblGrid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 xml:space="preserve">Программа " Развитие физической культуры, спора в сельском поселении </w:t>
            </w:r>
            <w:r>
              <w:t>Таймасовский</w:t>
            </w:r>
            <w:r w:rsidRPr="006852FB">
              <w:t xml:space="preserve"> сельсовет муниципального района </w:t>
            </w:r>
            <w:r>
              <w:t>Куюргазинский</w:t>
            </w:r>
            <w:r w:rsidRPr="006852FB">
              <w:t xml:space="preserve"> район Республики Башкортостан на 2019 - 2024 годы"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6852FB">
              <w:rPr>
                <w:color w:val="0000FF"/>
              </w:rPr>
              <w:t>"</w:t>
            </w:r>
            <w:r w:rsidRPr="006852FB">
              <w:t>, комплексная Программа развития физической культуры, спорта и самодеятельного туризма в Республике Башкортостан на 2011 - 2015 г.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Заказчик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 xml:space="preserve">Администрация сельского поселения </w:t>
            </w:r>
            <w:r>
              <w:t>Таймасовский</w:t>
            </w:r>
            <w:r w:rsidRPr="006852FB">
              <w:t xml:space="preserve"> сельсовет муниципального района </w:t>
            </w:r>
            <w:r>
              <w:t>Куюргазинский</w:t>
            </w:r>
            <w:r w:rsidRPr="006852FB">
              <w:t xml:space="preserve"> район Республики Башкортостан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Основные 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а)обеспечение контроля за соблюдением законодательства в области физической культуры, спорта; </w:t>
            </w:r>
            <w:r w:rsidRPr="006852FB">
              <w:lastRenderedPageBreak/>
              <w:t>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lastRenderedPageBreak/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Программа будет реализовываться в течение 2019 -2024 годов без деления на этапы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Объемы и источники 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 xml:space="preserve">Финансирование Программы будет осуществляться за счет средств бюджета сельского поселения </w:t>
            </w:r>
            <w:r>
              <w:t>Таймасовский</w:t>
            </w:r>
            <w:r w:rsidRPr="006852FB">
              <w:t xml:space="preserve"> сельсовет муниципального района </w:t>
            </w:r>
            <w:r>
              <w:t>Куюргазинский</w:t>
            </w:r>
            <w:r w:rsidRPr="006852FB">
              <w:t xml:space="preserve"> 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EA6998" w:rsidRPr="005352F7" w:rsidTr="00CD341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lastRenderedPageBreak/>
              <w:t>Укрепление позиций здорового образа жизни, физической подготовленности и здоровья населения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 xml:space="preserve">Здоровый образ жизни не стал нормой для большинства; 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методами; ^ II. ОСНОВНЫЕ НАПРАВЛЕНИЯ РАЗВИТИЯ ФИЗИЧЕСКОЙ КУЛЬТУРЫ И СПОРТА 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EA6998" w:rsidRPr="005352F7" w:rsidRDefault="00EA6998" w:rsidP="00CD341B">
            <w:pPr>
              <w:pStyle w:val="a3"/>
            </w:pP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Единый календарный план предполагается включить следующие традиционные мероприятия:</w:t>
            </w:r>
          </w:p>
          <w:p w:rsidR="00EA6998" w:rsidRPr="005352F7" w:rsidRDefault="00EA6998" w:rsidP="00CD341B">
            <w:pPr>
              <w:pStyle w:val="a3"/>
            </w:pP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1. спартакиада среди организаций, турнир по хоккею "Золотая шайба", турнир по футболу "Кожаный мяч", турниры "Чудо-шашки" и "Белая ладья";</w:t>
            </w:r>
          </w:p>
          <w:p w:rsidR="00EA6998" w:rsidRPr="005352F7" w:rsidRDefault="00EA6998" w:rsidP="00CD341B">
            <w:pPr>
              <w:pStyle w:val="a3"/>
            </w:pP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3. Участвовать во всех проводимых в районе спортивных мероприятиях.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2. совершенствование системы физического воспитания в дошкольных образовательных учреждениях;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 xml:space="preserve">3. широкое использование спортивных объектов различной ведомственной принадлежности при организации работы с детьми, включая проведение различных </w:t>
            </w:r>
            <w:r w:rsidRPr="005352F7">
              <w:lastRenderedPageBreak/>
              <w:t>физкультурно-спортивных мероприятий;</w:t>
            </w:r>
          </w:p>
          <w:p w:rsidR="00EA6998" w:rsidRPr="005352F7" w:rsidRDefault="00EA6998" w:rsidP="00CD341B">
            <w:pPr>
              <w:pStyle w:val="a3"/>
              <w:ind w:firstLine="559"/>
              <w:jc w:val="center"/>
            </w:pPr>
            <w:r w:rsidRPr="005352F7">
              <w:t>3. Основные Задачи Программы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 xml:space="preserve"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 xml:space="preserve">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EA6998" w:rsidRPr="005352F7" w:rsidRDefault="00EA6998" w:rsidP="00CD341B">
            <w:pPr>
              <w:pStyle w:val="a3"/>
              <w:ind w:firstLine="559"/>
              <w:jc w:val="center"/>
            </w:pPr>
            <w:r w:rsidRPr="005352F7">
              <w:t>Целями Программы являются: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1. Реализация государственной политики в области развития детско-юношеского спорта;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4. совершенствование системы пропаганды и информационного обеспечения детско-юношеского спорта;</w:t>
            </w:r>
          </w:p>
          <w:p w:rsidR="00EA6998" w:rsidRPr="005352F7" w:rsidRDefault="00EA6998" w:rsidP="00CD341B">
            <w:pPr>
              <w:pStyle w:val="a3"/>
            </w:pPr>
          </w:p>
          <w:p w:rsidR="00EA6998" w:rsidRPr="005352F7" w:rsidRDefault="00EA6998" w:rsidP="00CD341B">
            <w:pPr>
              <w:pStyle w:val="a3"/>
              <w:ind w:firstLine="559"/>
              <w:jc w:val="center"/>
            </w:pPr>
            <w:r w:rsidRPr="005352F7">
              <w:t>4. Сроки и этапы реализации программы</w:t>
            </w:r>
          </w:p>
          <w:p w:rsidR="00EA6998" w:rsidRPr="005352F7" w:rsidRDefault="00EA6998" w:rsidP="00CD341B">
            <w:pPr>
              <w:pStyle w:val="a3"/>
            </w:pP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Программа будет реализовываться в период с 2019 по 2024 год без деления на этапы.</w:t>
            </w:r>
          </w:p>
        </w:tc>
      </w:tr>
    </w:tbl>
    <w:p w:rsidR="00EA6998" w:rsidRPr="005352F7" w:rsidRDefault="00EA6998" w:rsidP="00EA6998">
      <w:pPr>
        <w:ind w:firstLine="559"/>
      </w:pPr>
      <w:r w:rsidRPr="005352F7">
        <w:lastRenderedPageBreak/>
        <w:t>5. Механизм реализации программы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EA6998" w:rsidRPr="005352F7" w:rsidRDefault="00EA6998" w:rsidP="00EA6998">
      <w:pPr>
        <w:ind w:firstLine="559"/>
      </w:pPr>
      <w:r w:rsidRPr="005352F7">
        <w:t>В связи с этим механизм реализации Программы предполагает:</w:t>
      </w:r>
    </w:p>
    <w:p w:rsidR="00EA6998" w:rsidRPr="005352F7" w:rsidRDefault="00EA6998" w:rsidP="00EA6998">
      <w:pPr>
        <w:ind w:firstLine="559"/>
      </w:pPr>
      <w:r w:rsidRPr="005352F7">
        <w:t>постоянную координацию действий исполнителей программных мероприятий, заинтересованных органов и организаций;</w:t>
      </w:r>
    </w:p>
    <w:p w:rsidR="00EA6998" w:rsidRPr="005352F7" w:rsidRDefault="00EA6998" w:rsidP="00EA6998">
      <w:pPr>
        <w:ind w:firstLine="559"/>
      </w:pPr>
      <w:r w:rsidRPr="005352F7">
        <w:t>мониторинг эффективности реализации мероприятий Программы;</w:t>
      </w:r>
    </w:p>
    <w:p w:rsidR="00EA6998" w:rsidRPr="005352F7" w:rsidRDefault="00EA6998" w:rsidP="00EA6998">
      <w:pPr>
        <w:ind w:firstLine="559"/>
      </w:pPr>
      <w:r w:rsidRPr="005352F7">
        <w:t>повышение роли общественных спортивных и туристских организаций в реализации программных мероприятий;</w:t>
      </w:r>
    </w:p>
    <w:p w:rsidR="00EA6998" w:rsidRPr="005352F7" w:rsidRDefault="00EA6998" w:rsidP="00EA6998">
      <w:pPr>
        <w:ind w:firstLine="559"/>
      </w:pPr>
      <w:r w:rsidRPr="005352F7">
        <w:t xml:space="preserve">разработку и внедрение эффективных методик и технологий массовой физкультурно-оздоровительной работы, подготовки спортсменов высокого класса и </w:t>
      </w:r>
      <w:r w:rsidRPr="005352F7">
        <w:lastRenderedPageBreak/>
        <w:t>спортивного резерва.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6. Финансовое и ресурсное обеспечение программы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EA6998" w:rsidRPr="005352F7" w:rsidRDefault="00EA6998" w:rsidP="00EA6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EA6998" w:rsidRPr="005352F7" w:rsidTr="00CD341B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2019 году - 50,0 тыс.руб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2020 году - 50,0 тыс.руб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2021 году - 50,0 тыс.руб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2022 году - 50,0 тыс.руб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2023 году - 50,0 тыс.руб</w:t>
            </w:r>
          </w:p>
          <w:p w:rsidR="00EA6998" w:rsidRPr="005352F7" w:rsidRDefault="00EA6998" w:rsidP="00CD341B">
            <w:pPr>
              <w:pStyle w:val="a3"/>
              <w:ind w:firstLine="559"/>
            </w:pPr>
            <w:r w:rsidRPr="005352F7">
              <w:t>В 2024 году - 50,0 тыс.руб</w:t>
            </w:r>
          </w:p>
        </w:tc>
      </w:tr>
    </w:tbl>
    <w:p w:rsidR="00EA6998" w:rsidRPr="005352F7" w:rsidRDefault="00EA6998" w:rsidP="00EA6998">
      <w:pPr>
        <w:ind w:firstLine="559"/>
      </w:pPr>
      <w:r w:rsidRPr="005352F7"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Таймасовский сельсовет.</w:t>
      </w:r>
    </w:p>
    <w:p w:rsidR="00EA6998" w:rsidRPr="005352F7" w:rsidRDefault="00EA6998" w:rsidP="00EA6998">
      <w:pPr>
        <w:ind w:firstLine="559"/>
      </w:pPr>
      <w:r w:rsidRPr="005352F7">
        <w:t>7. Система контроля за выполнением программы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8. Оценка эффективности программы</w:t>
      </w:r>
    </w:p>
    <w:p w:rsidR="00EA6998" w:rsidRPr="005352F7" w:rsidRDefault="00EA6998" w:rsidP="00EA6998"/>
    <w:p w:rsidR="00EA6998" w:rsidRPr="005352F7" w:rsidRDefault="00EA6998" w:rsidP="00EA6998">
      <w:pPr>
        <w:ind w:firstLine="559"/>
      </w:pPr>
      <w:r w:rsidRPr="005352F7"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EA6998" w:rsidRPr="005352F7" w:rsidRDefault="00EA6998" w:rsidP="00EA6998">
      <w:pPr>
        <w:ind w:firstLine="559"/>
      </w:pPr>
      <w:r w:rsidRPr="005352F7">
        <w:t>Социально-экономическая эффективность реализации Программы предполагает:</w:t>
      </w:r>
    </w:p>
    <w:p w:rsidR="00EA6998" w:rsidRPr="005352F7" w:rsidRDefault="00EA6998" w:rsidP="00EA6998">
      <w:pPr>
        <w:ind w:firstLine="559"/>
      </w:pPr>
      <w:r w:rsidRPr="005352F7">
        <w:t>повышение охвата населения сельского поселения занятиями физической культурой, спортом и самодеятельным туризмом;</w:t>
      </w:r>
    </w:p>
    <w:p w:rsidR="00EA6998" w:rsidRPr="005352F7" w:rsidRDefault="00EA6998" w:rsidP="00EA6998">
      <w:pPr>
        <w:ind w:firstLine="559"/>
      </w:pPr>
      <w:r w:rsidRPr="005352F7"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EA6998" w:rsidRPr="005352F7" w:rsidRDefault="00EA6998" w:rsidP="00EA6998">
      <w:pPr>
        <w:ind w:firstLine="559"/>
      </w:pPr>
      <w:r w:rsidRPr="005352F7">
        <w:t>снижение уровня заболеваемости различных групп населения сельского поселения;</w:t>
      </w:r>
    </w:p>
    <w:p w:rsidR="00EA6998" w:rsidRPr="005352F7" w:rsidRDefault="00EA6998" w:rsidP="00EA6998">
      <w:pPr>
        <w:ind w:firstLine="559"/>
      </w:pPr>
      <w:r w:rsidRPr="005352F7">
        <w:t>улучшение физической подготовленности юношей до призывного и призывного возрастов;</w:t>
      </w:r>
    </w:p>
    <w:p w:rsidR="00EA6998" w:rsidRPr="005352F7" w:rsidRDefault="00EA6998" w:rsidP="00EA6998">
      <w:pPr>
        <w:ind w:firstLine="559"/>
      </w:pPr>
      <w:r w:rsidRPr="005352F7">
        <w:t>повышения доступности, разнообразия и качества физкультурно-спортивных услуг;</w:t>
      </w:r>
    </w:p>
    <w:p w:rsidR="00EA6998" w:rsidRPr="005352F7" w:rsidRDefault="00EA6998" w:rsidP="00EA6998">
      <w:pPr>
        <w:ind w:firstLine="559"/>
      </w:pPr>
      <w:r w:rsidRPr="005352F7">
        <w:t>расширение возможностей для физической реабилитации и социальной адаптации людей с ограниченными возможностями;</w:t>
      </w:r>
    </w:p>
    <w:p w:rsidR="00EA6998" w:rsidRPr="005352F7" w:rsidRDefault="00EA6998" w:rsidP="00EA6998">
      <w:pPr>
        <w:ind w:firstLine="559"/>
      </w:pPr>
      <w:r w:rsidRPr="005352F7">
        <w:t>более полном удовлетворении потребностей жителей сельского поселения в активных оздоровительных формах отдыха.</w:t>
      </w:r>
    </w:p>
    <w:p w:rsidR="00EA6998" w:rsidRPr="005352F7" w:rsidRDefault="00EA6998" w:rsidP="00EA6998"/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</w:pPr>
    </w:p>
    <w:p w:rsidR="00EA6998" w:rsidRDefault="00EA6998" w:rsidP="00EA6998">
      <w:pPr>
        <w:shd w:val="clear" w:color="auto" w:fill="FFFFFF"/>
        <w:rPr>
          <w:sz w:val="28"/>
          <w:szCs w:val="28"/>
        </w:rPr>
        <w:sectPr w:rsidR="00EA6998" w:rsidSect="00EA6998">
          <w:pgSz w:w="11909" w:h="16834"/>
          <w:pgMar w:top="993" w:right="710" w:bottom="851" w:left="1966" w:header="720" w:footer="720" w:gutter="0"/>
          <w:cols w:space="60"/>
          <w:noEndnote/>
        </w:sectPr>
      </w:pPr>
    </w:p>
    <w:p w:rsidR="00EA6998" w:rsidRDefault="00EA6998" w:rsidP="00EA6998">
      <w:pPr>
        <w:ind w:firstLine="559"/>
      </w:pPr>
      <w:r>
        <w:lastRenderedPageBreak/>
        <w:t>9. Система программных мероприятий</w:t>
      </w:r>
    </w:p>
    <w:p w:rsidR="00EA6998" w:rsidRDefault="00EA6998" w:rsidP="00EA6998"/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6"/>
        <w:gridCol w:w="2708"/>
        <w:gridCol w:w="3142"/>
        <w:gridCol w:w="1485"/>
        <w:gridCol w:w="2057"/>
        <w:gridCol w:w="718"/>
        <w:gridCol w:w="718"/>
        <w:gridCol w:w="718"/>
        <w:gridCol w:w="718"/>
        <w:gridCol w:w="655"/>
        <w:gridCol w:w="112"/>
        <w:gridCol w:w="76"/>
        <w:gridCol w:w="107"/>
        <w:gridCol w:w="125"/>
        <w:gridCol w:w="611"/>
      </w:tblGrid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наименование мероприятия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сроки исполнения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Источник финансирования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прогнозируемый объем финансирования по годам (тыс. руб.)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2022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2023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2024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9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10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11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7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Основные мероп</w:t>
            </w:r>
            <w:r>
              <w:t>р</w:t>
            </w:r>
            <w:r w:rsidRPr="006852FB">
              <w:t>иятия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7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1.1.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общеобразова</w:t>
            </w:r>
            <w:r w:rsidRPr="006852FB">
              <w:t>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Default="00EA6998" w:rsidP="00CD341B">
            <w:pPr>
              <w:pStyle w:val="a3"/>
            </w:pPr>
            <w:r>
              <w:t>Май,</w:t>
            </w:r>
          </w:p>
          <w:p w:rsidR="00EA6998" w:rsidRPr="006852FB" w:rsidRDefault="00EA6998" w:rsidP="00CD341B">
            <w:pPr>
              <w:pStyle w:val="a3"/>
            </w:pPr>
            <w:r>
              <w:t>октябрь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1.2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Default="00EA6998" w:rsidP="00CD341B">
            <w:pPr>
              <w:pStyle w:val="a3"/>
            </w:pPr>
            <w:r>
              <w:t>1квартра,</w:t>
            </w:r>
          </w:p>
          <w:p w:rsidR="00EA6998" w:rsidRPr="006852FB" w:rsidRDefault="00EA6998" w:rsidP="00CD341B">
            <w:pPr>
              <w:pStyle w:val="a3"/>
            </w:pPr>
            <w:r>
              <w:t>4 квартрал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1.3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общеобразовательные</w:t>
            </w:r>
          </w:p>
          <w:p w:rsidR="00EA6998" w:rsidRPr="006852FB" w:rsidRDefault="00EA6998" w:rsidP="00CD341B">
            <w:pPr>
              <w:pStyle w:val="a3"/>
            </w:pPr>
            <w:r w:rsidRPr="006852FB"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1 раз в месяц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2. Развитие материально-технической базы отрасли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lastRenderedPageBreak/>
              <w:t>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3. Финансирование программы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3.1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Приобретение спортивного инвентаря, оборудования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бюджет сельского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>
              <w:t>2</w:t>
            </w:r>
            <w:r w:rsidRPr="006852FB">
              <w:t>5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4. Информационный отдел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4.1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Публикация в газетах информационно- аналитических материалов, посвященных участию спортсменов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Заведующий детским садом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5.3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Организация и участие в межрайонных турнирах, соревнованиях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администрация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2019-2024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бюджет сельского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2</w:t>
            </w:r>
            <w:r w:rsidRPr="006852FB">
              <w:t>5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0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6. Медицинское обеспечение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6</w:t>
            </w:r>
            <w:r w:rsidRPr="006852FB">
              <w:lastRenderedPageBreak/>
              <w:t>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lastRenderedPageBreak/>
              <w:t xml:space="preserve">Обеспечение </w:t>
            </w:r>
            <w:r w:rsidRPr="006852FB">
              <w:lastRenderedPageBreak/>
              <w:t>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lastRenderedPageBreak/>
              <w:t>ФАПы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2019 - 2024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постоянно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lastRenderedPageBreak/>
              <w:t>6.2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ФАПы, детсад,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 w:rsidRPr="006852FB">
              <w:t>2019 - 2024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Всего: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Итого за год: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  <w:r>
              <w:t>5</w:t>
            </w:r>
            <w:r w:rsidRPr="006852FB">
              <w:t>0,0</w:t>
            </w:r>
          </w:p>
        </w:tc>
      </w:tr>
      <w:tr w:rsidR="00EA6998" w:rsidRPr="006852FB" w:rsidTr="00CD341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 w:rsidRPr="006852FB">
              <w:t>Всего по Программе: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8" w:rsidRPr="006852FB" w:rsidRDefault="00EA6998" w:rsidP="00CD341B">
            <w:pPr>
              <w:pStyle w:val="a3"/>
            </w:pP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98" w:rsidRPr="006852FB" w:rsidRDefault="00EA6998" w:rsidP="00CD341B">
            <w:pPr>
              <w:pStyle w:val="a3"/>
              <w:ind w:firstLine="559"/>
            </w:pPr>
            <w:r>
              <w:t>30</w:t>
            </w:r>
            <w:r w:rsidRPr="006852FB">
              <w:t>0,0</w:t>
            </w:r>
          </w:p>
        </w:tc>
      </w:tr>
    </w:tbl>
    <w:p w:rsidR="00EA6998" w:rsidRDefault="00EA6998" w:rsidP="00EA6998"/>
    <w:p w:rsidR="00EA6998" w:rsidRDefault="00EA6998" w:rsidP="00EA6998"/>
    <w:p w:rsidR="00EA6998" w:rsidRDefault="00EA6998" w:rsidP="00EA6998">
      <w:pPr>
        <w:shd w:val="clear" w:color="auto" w:fill="FFFFFF"/>
        <w:sectPr w:rsidR="00EA6998" w:rsidSect="00EA6998">
          <w:pgSz w:w="16800" w:h="11900" w:orient="landscape"/>
          <w:pgMar w:top="799" w:right="1134" w:bottom="799" w:left="1134" w:header="720" w:footer="720" w:gutter="0"/>
          <w:cols w:space="720"/>
          <w:noEndnote/>
        </w:sectPr>
      </w:pPr>
      <w:r w:rsidRPr="005352F7">
        <w:t>Управляющий делами</w:t>
      </w:r>
      <w:r>
        <w:t xml:space="preserve">                    </w:t>
      </w:r>
    </w:p>
    <w:p w:rsidR="00EA6998" w:rsidRDefault="00EA6998" w:rsidP="00EA6998">
      <w:pPr>
        <w:shd w:val="clear" w:color="auto" w:fill="FFFFFF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Валидова Ф.Р.</w:t>
      </w:r>
    </w:p>
    <w:sectPr w:rsidR="00EA6998">
      <w:pgSz w:w="11900" w:h="16800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B6" w:rsidRDefault="006623B6">
      <w:r>
        <w:separator/>
      </w:r>
    </w:p>
  </w:endnote>
  <w:endnote w:type="continuationSeparator" w:id="0">
    <w:p w:rsidR="006623B6" w:rsidRDefault="0066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B6" w:rsidRDefault="006623B6">
      <w:r>
        <w:separator/>
      </w:r>
    </w:p>
  </w:footnote>
  <w:footnote w:type="continuationSeparator" w:id="0">
    <w:p w:rsidR="006623B6" w:rsidRDefault="0066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9"/>
    <w:rsid w:val="00007A91"/>
    <w:rsid w:val="000D4276"/>
    <w:rsid w:val="00181BDA"/>
    <w:rsid w:val="001847FB"/>
    <w:rsid w:val="001A5D38"/>
    <w:rsid w:val="00224DC7"/>
    <w:rsid w:val="00272A2F"/>
    <w:rsid w:val="00370072"/>
    <w:rsid w:val="00516593"/>
    <w:rsid w:val="005352F7"/>
    <w:rsid w:val="00583840"/>
    <w:rsid w:val="0061618C"/>
    <w:rsid w:val="006623B6"/>
    <w:rsid w:val="006852FB"/>
    <w:rsid w:val="00854A7B"/>
    <w:rsid w:val="00882146"/>
    <w:rsid w:val="008D0045"/>
    <w:rsid w:val="00971A05"/>
    <w:rsid w:val="00BD77DD"/>
    <w:rsid w:val="00C05CE5"/>
    <w:rsid w:val="00C730C3"/>
    <w:rsid w:val="00C84724"/>
    <w:rsid w:val="00CD341B"/>
    <w:rsid w:val="00CD7949"/>
    <w:rsid w:val="00DC66B8"/>
    <w:rsid w:val="00DF78F9"/>
    <w:rsid w:val="00E60E07"/>
    <w:rsid w:val="00E8746A"/>
    <w:rsid w:val="00EA6998"/>
    <w:rsid w:val="00E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D79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D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D79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D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4C4F-0820-41D0-8A2A-363FBD2F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сельского поселения Акбарисовский сельсовет муниципального района Шаранский район Республики Башкортостан</vt:lpstr>
    </vt:vector>
  </TitlesOfParts>
  <Company>НПП "Гарант-Сервис"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сельского поселения Акбарисовский сельсовет муниципального района Шаранский район Республики Башкортостан</dc:title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2019-09-30T12:32:00Z</dcterms:created>
  <dcterms:modified xsi:type="dcterms:W3CDTF">2019-09-30T12:32:00Z</dcterms:modified>
</cp:coreProperties>
</file>