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C70AC9" w:rsidRPr="00C70AC9">
        <w:rPr>
          <w:rFonts w:ascii="Calibri" w:hAnsi="Calibri" w:cs="Calibri"/>
          <w:sz w:val="22"/>
          <w:szCs w:val="20"/>
        </w:rPr>
        <w:t>Таймасовский</w:t>
      </w:r>
      <w:bookmarkStart w:id="0" w:name="_GoBack"/>
      <w:bookmarkEnd w:id="0"/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 wp14:anchorId="55594724" wp14:editId="5D0B0CFD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Отметка Финансового управления администрации муниципального района Куюргазинский район Республики Башкортостан о соответствии контролируемой информации требованиям,</w:t>
      </w: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proofErr w:type="gramStart"/>
      <w:r>
        <w:rPr>
          <w:rFonts w:ascii="Calibri" w:hAnsi="Calibri" w:cs="Calibri"/>
          <w:sz w:val="22"/>
          <w:szCs w:val="20"/>
        </w:rPr>
        <w:t xml:space="preserve">установленным </w:t>
      </w:r>
      <w:hyperlink r:id="rId9" w:history="1">
        <w:r>
          <w:rPr>
            <w:rStyle w:val="a9"/>
            <w:rFonts w:ascii="Calibri" w:hAnsi="Calibri" w:cs="Calibri"/>
            <w:color w:val="0000FF"/>
            <w:sz w:val="22"/>
            <w:szCs w:val="20"/>
          </w:rPr>
          <w:t>частью 5 статьи 99</w:t>
        </w:r>
      </w:hyperlink>
      <w:r>
        <w:rPr>
          <w:rFonts w:ascii="Calibri" w:hAnsi="Calibri" w:cs="Calibri"/>
          <w:sz w:val="22"/>
          <w:szCs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3C" w:rsidRDefault="008B643C" w:rsidP="003065C5">
      <w:r>
        <w:separator/>
      </w:r>
    </w:p>
  </w:endnote>
  <w:endnote w:type="continuationSeparator" w:id="0">
    <w:p w:rsidR="008B643C" w:rsidRDefault="008B643C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Pr="003065C5" w:rsidRDefault="003065C5" w:rsidP="00306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3C" w:rsidRDefault="008B643C" w:rsidP="003065C5">
      <w:r>
        <w:separator/>
      </w:r>
    </w:p>
  </w:footnote>
  <w:footnote w:type="continuationSeparator" w:id="0">
    <w:p w:rsidR="008B643C" w:rsidRDefault="008B643C" w:rsidP="003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98"/>
    <w:rsid w:val="00081557"/>
    <w:rsid w:val="001D408F"/>
    <w:rsid w:val="002D3F87"/>
    <w:rsid w:val="003065C5"/>
    <w:rsid w:val="0034590F"/>
    <w:rsid w:val="00353257"/>
    <w:rsid w:val="00371640"/>
    <w:rsid w:val="004B20D4"/>
    <w:rsid w:val="007B1D9F"/>
    <w:rsid w:val="007F3C7D"/>
    <w:rsid w:val="00804A1B"/>
    <w:rsid w:val="008851F6"/>
    <w:rsid w:val="008B643C"/>
    <w:rsid w:val="00987E53"/>
    <w:rsid w:val="00A640B9"/>
    <w:rsid w:val="00A8572C"/>
    <w:rsid w:val="00AF6498"/>
    <w:rsid w:val="00B418EA"/>
    <w:rsid w:val="00BA744C"/>
    <w:rsid w:val="00C70AC9"/>
    <w:rsid w:val="00C76AB8"/>
    <w:rsid w:val="00C84489"/>
    <w:rsid w:val="00E0696D"/>
    <w:rsid w:val="00F4466E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1695-6028-4355-99F4-E7805680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14</cp:revision>
  <cp:lastPrinted>2019-12-16T04:30:00Z</cp:lastPrinted>
  <dcterms:created xsi:type="dcterms:W3CDTF">2019-12-16T04:03:00Z</dcterms:created>
  <dcterms:modified xsi:type="dcterms:W3CDTF">2020-01-10T03:49:00Z</dcterms:modified>
</cp:coreProperties>
</file>