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2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>Постановление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 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 xml:space="preserve">№ </w:t>
      </w:r>
      <w:r w:rsidR="006A02D2">
        <w:rPr>
          <w:rStyle w:val="30"/>
          <w:rFonts w:eastAsiaTheme="minorHAnsi"/>
          <w:bCs w:val="0"/>
          <w:sz w:val="27"/>
          <w:szCs w:val="27"/>
        </w:rPr>
        <w:t>49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от 25.12.2019</w:t>
      </w:r>
    </w:p>
    <w:p w:rsidR="009D38AD" w:rsidRPr="003D5241" w:rsidRDefault="009D38AD" w:rsidP="00F871F7">
      <w:pPr>
        <w:spacing w:after="0" w:line="240" w:lineRule="auto"/>
        <w:jc w:val="center"/>
        <w:rPr>
          <w:rStyle w:val="30"/>
          <w:rFonts w:eastAsiaTheme="minorHAnsi"/>
          <w:bCs w:val="0"/>
          <w:sz w:val="27"/>
          <w:szCs w:val="27"/>
        </w:rPr>
      </w:pPr>
      <w:r w:rsidRPr="003D5241">
        <w:rPr>
          <w:rStyle w:val="30"/>
          <w:rFonts w:eastAsiaTheme="minorHAnsi"/>
          <w:bCs w:val="0"/>
          <w:sz w:val="27"/>
          <w:szCs w:val="27"/>
        </w:rPr>
        <w:t>Об утверждении порядка взаимодействия при осуществлении контроля,предусмотренногочастью 5 статьи 99 Федерального закона от 05.04.2013 № 44-ФЗ «О контрактной системе всфере закупок товаров, работ, услуг для обеспечения государственных и муниципальных</w:t>
      </w:r>
      <w:r w:rsidR="006A02D2">
        <w:rPr>
          <w:rStyle w:val="30"/>
          <w:rFonts w:eastAsiaTheme="minorHAnsi"/>
          <w:bCs w:val="0"/>
          <w:sz w:val="27"/>
          <w:szCs w:val="27"/>
        </w:rPr>
        <w:t xml:space="preserve"> 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нужд», администрации сельского поселения </w:t>
      </w:r>
      <w:r w:rsidR="00460D02">
        <w:rPr>
          <w:rStyle w:val="30"/>
          <w:rFonts w:eastAsiaTheme="minorHAnsi"/>
          <w:bCs w:val="0"/>
          <w:sz w:val="27"/>
          <w:szCs w:val="27"/>
        </w:rPr>
        <w:t>Таймасовский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сельсовет муниципальногорайона </w:t>
      </w:r>
      <w:r w:rsidR="009E12A8" w:rsidRPr="003D5241">
        <w:rPr>
          <w:rStyle w:val="30"/>
          <w:rFonts w:eastAsiaTheme="minorHAnsi"/>
          <w:bCs w:val="0"/>
          <w:sz w:val="27"/>
          <w:szCs w:val="27"/>
        </w:rPr>
        <w:t>Куюргазинский</w:t>
      </w:r>
      <w:r w:rsidRPr="003D5241">
        <w:rPr>
          <w:rStyle w:val="30"/>
          <w:rFonts w:eastAsiaTheme="minorHAnsi"/>
          <w:bCs w:val="0"/>
          <w:sz w:val="27"/>
          <w:szCs w:val="27"/>
        </w:rPr>
        <w:t xml:space="preserve"> район Республики Башкортостан с муниципальнымизаказчиками,осуществляющими закупки от имени сельского поселения, в том числе при передаче имполномочий муниципального заказчика в соответствии с бюджетным законодательствомРоссийской Федерации, бюджетными учреждениями сельского поселения,осуществляющими закупки в соответствии с частью 1 статьи 15 Федерального закона,автономными учреждениями сельского поселения, унитарными предприятиями сельскогопоселения, осуществляющими закупки в соответствиис частью 4 статьи 15 Федеральногозакона”</w:t>
      </w:r>
    </w:p>
    <w:p w:rsidR="00467479" w:rsidRPr="003D5241" w:rsidRDefault="00467479" w:rsidP="00F871F7">
      <w:pPr>
        <w:spacing w:after="0" w:line="240" w:lineRule="auto"/>
        <w:jc w:val="center"/>
      </w:pPr>
    </w:p>
    <w:p w:rsidR="001A4B1C" w:rsidRPr="003D5241" w:rsidRDefault="00F871F7" w:rsidP="00F871F7">
      <w:pPr>
        <w:tabs>
          <w:tab w:val="left" w:pos="709"/>
        </w:tabs>
        <w:spacing w:after="0" w:line="240" w:lineRule="auto"/>
        <w:jc w:val="both"/>
        <w:rPr>
          <w:rStyle w:val="2"/>
          <w:rFonts w:eastAsiaTheme="minorHAnsi"/>
          <w:sz w:val="27"/>
          <w:szCs w:val="27"/>
        </w:rPr>
      </w:pPr>
      <w:r w:rsidRPr="003D5241">
        <w:rPr>
          <w:rStyle w:val="2"/>
          <w:rFonts w:eastAsiaTheme="minorHAnsi"/>
          <w:sz w:val="27"/>
          <w:szCs w:val="27"/>
        </w:rPr>
        <w:tab/>
      </w:r>
      <w:r w:rsidR="00467479" w:rsidRPr="003D5241">
        <w:rPr>
          <w:rStyle w:val="2"/>
          <w:rFonts w:eastAsiaTheme="minorHAnsi"/>
          <w:sz w:val="27"/>
          <w:szCs w:val="27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</w:t>
      </w:r>
      <w:r w:rsidRPr="003D5241">
        <w:rPr>
          <w:rStyle w:val="2"/>
          <w:rFonts w:eastAsiaTheme="minorHAnsi"/>
          <w:sz w:val="27"/>
          <w:szCs w:val="27"/>
        </w:rPr>
        <w:t>оля, указанными в пунктах 4 и 5</w:t>
      </w:r>
      <w:r w:rsidR="00467479" w:rsidRPr="003D5241">
        <w:rPr>
          <w:rStyle w:val="2"/>
          <w:rFonts w:eastAsiaTheme="minorHAnsi"/>
          <w:sz w:val="27"/>
          <w:szCs w:val="27"/>
        </w:rPr>
        <w:t>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="006A02D2">
        <w:rPr>
          <w:rStyle w:val="2"/>
          <w:rFonts w:eastAsiaTheme="minorHAnsi"/>
          <w:sz w:val="27"/>
          <w:szCs w:val="27"/>
        </w:rPr>
        <w:t>постановляю:</w:t>
      </w:r>
    </w:p>
    <w:p w:rsidR="00467479" w:rsidRPr="003D5241" w:rsidRDefault="00467479" w:rsidP="00460D02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r w:rsidR="00460D02" w:rsidRPr="00460D02">
        <w:rPr>
          <w:rStyle w:val="5"/>
          <w:rFonts w:eastAsiaTheme="minorHAnsi"/>
        </w:rPr>
        <w:t>Таймасовский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DE7EEE"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Порядок).</w:t>
      </w:r>
    </w:p>
    <w:p w:rsidR="00467479" w:rsidRPr="003D5241" w:rsidRDefault="00467479" w:rsidP="003D5241">
      <w:pPr>
        <w:widowControl w:val="0"/>
        <w:numPr>
          <w:ilvl w:val="0"/>
          <w:numId w:val="1"/>
        </w:numPr>
        <w:tabs>
          <w:tab w:val="left" w:pos="144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467479" w:rsidRPr="003D5241" w:rsidRDefault="00467479" w:rsidP="0046747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  <w:r w:rsidR="006A02D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r w:rsidR="00460D02">
        <w:rPr>
          <w:rFonts w:ascii="Times New Roman" w:hAnsi="Times New Roman" w:cs="Times New Roman"/>
          <w:b/>
          <w:sz w:val="27"/>
          <w:szCs w:val="27"/>
        </w:rPr>
        <w:t>Юлдыбаев И.И.</w:t>
      </w:r>
    </w:p>
    <w:p w:rsidR="00B01117" w:rsidRPr="005B59F3" w:rsidRDefault="00B01117" w:rsidP="006A02D2">
      <w:pPr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460D02" w:rsidRPr="00460D02">
        <w:rPr>
          <w:rStyle w:val="30"/>
          <w:rFonts w:eastAsiaTheme="minorHAnsi"/>
          <w:b w:val="0"/>
          <w:bCs w:val="0"/>
          <w:sz w:val="24"/>
          <w:szCs w:val="24"/>
        </w:rPr>
        <w:t>Таймасовский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</w:t>
      </w:r>
    </w:p>
    <w:p w:rsidR="00B01117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Куюргазинский район Республики </w:t>
      </w:r>
    </w:p>
    <w:p w:rsidR="00D55039" w:rsidRPr="005B59F3" w:rsidRDefault="00B01117" w:rsidP="006A02D2">
      <w:pPr>
        <w:spacing w:after="0" w:line="240" w:lineRule="auto"/>
        <w:ind w:left="567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Башкортостан № </w:t>
      </w:r>
      <w:r w:rsidR="006A02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49</w:t>
      </w:r>
      <w:r w:rsidRPr="005B59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25.12.2019 </w:t>
      </w:r>
    </w:p>
    <w:p w:rsidR="00B01117" w:rsidRPr="003D5241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B01117" w:rsidRPr="003D5241" w:rsidRDefault="00B01117" w:rsidP="00B01117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взаимодействия при осуществлении контроля Администрацией сельского поселения</w:t>
      </w:r>
      <w:r w:rsidR="00460D02" w:rsidRPr="00460D02">
        <w:rPr>
          <w:rStyle w:val="30"/>
          <w:rFonts w:eastAsiaTheme="minorHAnsi"/>
          <w:bCs w:val="0"/>
          <w:sz w:val="27"/>
          <w:szCs w:val="27"/>
        </w:rPr>
        <w:t>Таймасовский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Куюргазинский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район РеспубликиБашкортостан с субъектами контроля, указанными в пункте 4 Правил осуществленияконтроля, предусмотренного частью 5 с</w:t>
      </w:r>
      <w:r w:rsidR="00E2589D"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татьи 99 Федерального закона «О </w:t>
      </w: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контрактнойсистеме в сфере закупок товаров, работ, услуг для обеспечения государственных имуниципальных нужд», утвержденных постановлением Правительства Российской</w:t>
      </w:r>
    </w:p>
    <w:p w:rsidR="00B01117" w:rsidRPr="003D5241" w:rsidRDefault="00B01117" w:rsidP="00B01117">
      <w:pPr>
        <w:widowControl w:val="0"/>
        <w:spacing w:after="180" w:line="274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D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B01117" w:rsidRPr="005B59F3" w:rsidRDefault="00B01117" w:rsidP="00460D02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приосуществления контроля Администрацией сельского поселения </w:t>
      </w:r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- субъекты контроля, Правила контроля).</w:t>
      </w:r>
    </w:p>
    <w:p w:rsidR="00B01117" w:rsidRPr="005B59F3" w:rsidRDefault="00B01117" w:rsidP="00B01117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B01117" w:rsidRPr="005B59F3" w:rsidRDefault="00B01117" w:rsidP="00B01117">
      <w:pPr>
        <w:widowControl w:val="0"/>
        <w:numPr>
          <w:ilvl w:val="0"/>
          <w:numId w:val="2"/>
        </w:numPr>
        <w:tabs>
          <w:tab w:val="left" w:pos="990"/>
        </w:tabs>
        <w:spacing w:after="18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01117" w:rsidRPr="005B59F3" w:rsidRDefault="00B01117" w:rsidP="00B01117">
      <w:pPr>
        <w:widowControl w:val="0"/>
        <w:spacing w:after="180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годаЫ 1414 (далее - электронный документ, форматы);</w:t>
      </w:r>
    </w:p>
    <w:p w:rsidR="00B01117" w:rsidRPr="005B59F3" w:rsidRDefault="00B01117" w:rsidP="00B01117">
      <w:pPr>
        <w:widowControl w:val="0"/>
        <w:spacing w:after="207" w:line="274" w:lineRule="exact"/>
        <w:ind w:right="18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5377" w:rsidRPr="005B59F3" w:rsidRDefault="009A5377" w:rsidP="000B340C">
      <w:pPr>
        <w:spacing w:after="176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 </w:t>
      </w:r>
      <w:r w:rsidR="00B01117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размещении электронного документа Администрация поселения посредством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5377" w:rsidRPr="005B59F3" w:rsidRDefault="009A5377" w:rsidP="000B340C">
      <w:pPr>
        <w:widowControl w:val="0"/>
        <w:tabs>
          <w:tab w:val="left" w:pos="846"/>
        </w:tabs>
        <w:spacing w:after="18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9A5377" w:rsidRPr="005B59F3" w:rsidRDefault="009A5377" w:rsidP="000B340C">
      <w:pPr>
        <w:widowControl w:val="0"/>
        <w:spacing w:after="176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9A5377" w:rsidRPr="005B59F3" w:rsidRDefault="009A5377" w:rsidP="000B340C">
      <w:pPr>
        <w:widowControl w:val="0"/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документации о закупке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9A5377" w:rsidRPr="005B59F3" w:rsidRDefault="009A5377" w:rsidP="000B340C">
      <w:pPr>
        <w:widowControl w:val="0"/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9A5377" w:rsidRPr="005B59F3" w:rsidRDefault="009A5377" w:rsidP="000B340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340C" w:rsidRPr="005B59F3" w:rsidRDefault="000B340C" w:rsidP="000B340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A5377" w:rsidRPr="005B59F3" w:rsidRDefault="009A5377" w:rsidP="000B340C">
      <w:pPr>
        <w:widowControl w:val="0"/>
        <w:spacing w:after="18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A5377" w:rsidRPr="005B59F3" w:rsidRDefault="009A5377" w:rsidP="000B340C">
      <w:pPr>
        <w:widowControl w:val="0"/>
        <w:spacing w:after="176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180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Закрытые объекты контроля, сведения о закрытых объектах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контроля, направляемые на бумажном носителе, подписываются лицом, имеющим право действовать от имени субъекта контроля.</w:t>
      </w:r>
    </w:p>
    <w:p w:rsidR="009A5377" w:rsidRPr="005B59F3" w:rsidRDefault="009A5377" w:rsidP="000B340C">
      <w:pPr>
        <w:widowControl w:val="0"/>
        <w:numPr>
          <w:ilvl w:val="0"/>
          <w:numId w:val="4"/>
        </w:numPr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9A5377" w:rsidRPr="005B59F3" w:rsidRDefault="009A5377" w:rsidP="000B340C">
      <w:pPr>
        <w:pStyle w:val="a7"/>
        <w:numPr>
          <w:ilvl w:val="0"/>
          <w:numId w:val="4"/>
        </w:numPr>
        <w:tabs>
          <w:tab w:val="left" w:pos="0"/>
        </w:tabs>
        <w:spacing w:after="188" w:line="28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9A5377" w:rsidRPr="005B59F3" w:rsidRDefault="009A5377" w:rsidP="000B340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0B340C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район Республики Башкортостан, (далее - Порядок учета бюджетных обязательств), на учет бюджетных обязательств;</w:t>
      </w:r>
    </w:p>
    <w:p w:rsidR="009A5377" w:rsidRPr="005B59F3" w:rsidRDefault="009A5377" w:rsidP="009E12A8">
      <w:pPr>
        <w:widowControl w:val="0"/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Администрациимуниципального района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иных документах, установленных Правительством Республики Башкортостан, Администрацией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указанных.в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годаИ 81н (далее - план ФХД);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76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A5377" w:rsidRPr="005B59F3" w:rsidRDefault="009A5377" w:rsidP="000B340C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184" w:line="27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5377" w:rsidRPr="005B59F3" w:rsidRDefault="009A5377" w:rsidP="009A5377">
      <w:pPr>
        <w:widowControl w:val="0"/>
        <w:tabs>
          <w:tab w:val="left" w:pos="846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9A5377" w:rsidRPr="005B59F3" w:rsidRDefault="009A5377" w:rsidP="009A5377">
      <w:pPr>
        <w:widowControl w:val="0"/>
        <w:tabs>
          <w:tab w:val="left" w:pos="865"/>
        </w:tabs>
        <w:spacing w:after="18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A5377" w:rsidRPr="005B59F3" w:rsidRDefault="009A5377" w:rsidP="009A5377">
      <w:pPr>
        <w:widowControl w:val="0"/>
        <w:tabs>
          <w:tab w:val="left" w:pos="860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субъекту контроля как получателю бюджетных средств в с</w:t>
      </w:r>
      <w:bookmarkStart w:id="0" w:name="_GoBack"/>
      <w:bookmarkEnd w:id="0"/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оответствии с Порядком составления и ведения сводной бюджетной росписи бюджета сельского поселения </w:t>
      </w:r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Куюргазинский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район Республики Башкортостан и бюджетных росписей главных распорядителей средств бюджета сельского поселения </w:t>
      </w:r>
      <w:r w:rsidR="00460D02" w:rsidRPr="00460D02">
        <w:rPr>
          <w:rStyle w:val="30"/>
          <w:rFonts w:eastAsiaTheme="minorHAnsi"/>
          <w:b w:val="0"/>
          <w:bCs w:val="0"/>
          <w:sz w:val="27"/>
          <w:szCs w:val="27"/>
        </w:rPr>
        <w:t>Таймасовский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сельсовет муниципального района К</w:t>
      </w:r>
      <w:r w:rsidR="009E12A8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уюргазинский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район Республики Башкортостан,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8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01117" w:rsidRPr="005B59F3" w:rsidRDefault="00B01117" w:rsidP="00B011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175E" w:rsidRPr="005B59F3" w:rsidRDefault="009E175E" w:rsidP="000B340C">
      <w:pPr>
        <w:widowControl w:val="0"/>
        <w:numPr>
          <w:ilvl w:val="0"/>
          <w:numId w:val="4"/>
        </w:numPr>
        <w:tabs>
          <w:tab w:val="left" w:pos="951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175E" w:rsidRPr="005B59F3" w:rsidRDefault="009E175E" w:rsidP="009E175E">
      <w:pPr>
        <w:widowControl w:val="0"/>
        <w:tabs>
          <w:tab w:val="left" w:pos="866"/>
        </w:tabs>
        <w:spacing w:after="18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извещение об осуществлении закупки, проект контракта, заключаемый с единственным поставщиком (подрядчиком, исполнителем), и (или)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B624C" w:rsidRPr="005B59F3" w:rsidRDefault="00DB624C" w:rsidP="00DB624C">
      <w:pPr>
        <w:widowControl w:val="0"/>
        <w:tabs>
          <w:tab w:val="left" w:pos="866"/>
        </w:tabs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в)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DB624C" w:rsidRPr="005B59F3" w:rsidRDefault="00DB624C" w:rsidP="00DB624C">
      <w:pPr>
        <w:widowControl w:val="0"/>
        <w:spacing w:after="176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B624C" w:rsidRPr="005B59F3" w:rsidRDefault="00DB624C" w:rsidP="00DB624C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11.1. В соответствии с частью 7 статьи 2 Федерального закона от 1 мая 2019 года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DB624C" w:rsidRPr="005B59F3" w:rsidRDefault="00DB624C" w:rsidP="000B340C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DB624C" w:rsidRPr="005B59F3" w:rsidRDefault="00DB624C" w:rsidP="00DB624C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12.</w:t>
      </w:r>
      <w:r w:rsidRPr="005B59F3">
        <w:rPr>
          <w:rFonts w:ascii="Times New Roman" w:hAnsi="Times New Roman"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DB624C" w:rsidRPr="005B59F3" w:rsidRDefault="00DB624C" w:rsidP="000B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13.</w:t>
      </w:r>
      <w:r w:rsidRPr="005B59F3">
        <w:rPr>
          <w:rFonts w:ascii="Times New Roman" w:hAnsi="Times New Roman"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lastRenderedPageBreak/>
        <w:t>а)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B624C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б)</w:t>
      </w:r>
      <w:r w:rsidRPr="005B59F3">
        <w:rPr>
          <w:rFonts w:ascii="Times New Roman" w:hAnsi="Times New Roman"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DB624C" w:rsidRPr="005B59F3" w:rsidRDefault="003C17EE" w:rsidP="003C17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ab/>
      </w:r>
      <w:r w:rsidR="00DB624C" w:rsidRPr="005B59F3">
        <w:rPr>
          <w:rFonts w:ascii="Times New Roman" w:hAnsi="Times New Roman" w:cs="Times New Roman"/>
          <w:sz w:val="27"/>
          <w:szCs w:val="27"/>
        </w:rPr>
        <w:t>суммы цен по контрактам, заключенным по итогам указанных в настоящем пункте закупок;</w:t>
      </w:r>
    </w:p>
    <w:p w:rsidR="009E175E" w:rsidRPr="005B59F3" w:rsidRDefault="00DB624C" w:rsidP="003C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59F3">
        <w:rPr>
          <w:rFonts w:ascii="Times New Roman" w:hAnsi="Times New Roman" w:cs="Times New Roman"/>
          <w:sz w:val="27"/>
          <w:szCs w:val="27"/>
        </w:rPr>
        <w:t>в)</w:t>
      </w:r>
      <w:r w:rsidRPr="005B59F3">
        <w:rPr>
          <w:rFonts w:ascii="Times New Roman" w:hAnsi="Times New Roman" w:cs="Times New Roman"/>
          <w:sz w:val="27"/>
          <w:szCs w:val="27"/>
        </w:rPr>
        <w:tab/>
        <w:t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B624C" w:rsidRPr="005B59F3" w:rsidRDefault="00DB624C" w:rsidP="00DB624C">
      <w:pPr>
        <w:widowControl w:val="0"/>
        <w:spacing w:after="180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B624C" w:rsidRPr="005B59F3" w:rsidRDefault="00DB624C" w:rsidP="00DB624C">
      <w:pPr>
        <w:widowControl w:val="0"/>
        <w:spacing w:after="184" w:line="27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B624C" w:rsidRPr="005B59F3" w:rsidRDefault="00DB624C" w:rsidP="003C17EE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18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сроки, установленные пунктами 14 и 15 Правил контроля, со дня </w:t>
      </w: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120н,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б)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N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"б" и "в" пункта 9 настоящего Порядка;</w:t>
      </w:r>
    </w:p>
    <w:p w:rsidR="00DB624C" w:rsidRPr="005B59F3" w:rsidRDefault="003C17EE" w:rsidP="003C17EE">
      <w:pPr>
        <w:widowControl w:val="0"/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</w:t>
      </w:r>
      <w:r w:rsidR="00DB624C" w:rsidRPr="005B5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отметку о несоответствии и возвращает их субъекту контроля.</w:t>
      </w:r>
    </w:p>
    <w:p w:rsidR="00DB624C" w:rsidRPr="003D5241" w:rsidRDefault="00DB624C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6D604D" w:rsidP="00DB624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6D604D" w:rsidRPr="003D5241" w:rsidRDefault="00DB624C" w:rsidP="006D604D">
      <w:pPr>
        <w:widowControl w:val="0"/>
        <w:spacing w:after="0" w:line="274" w:lineRule="exac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Управляющий делами 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</w:t>
      </w:r>
      <w:r w:rsidR="006A02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Валидова Ф.Р.</w:t>
      </w:r>
      <w:r w:rsidR="006D604D" w:rsidRPr="003D52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                                      ________________</w:t>
      </w:r>
    </w:p>
    <w:p w:rsidR="006D604D" w:rsidRPr="003D5241" w:rsidRDefault="006D604D" w:rsidP="006D604D">
      <w:pPr>
        <w:rPr>
          <w:rFonts w:ascii="Times New Roman" w:hAnsi="Times New Roman" w:cs="Times New Roman"/>
          <w:b/>
          <w:sz w:val="27"/>
          <w:szCs w:val="27"/>
        </w:rPr>
      </w:pPr>
    </w:p>
    <w:p w:rsidR="00DB624C" w:rsidRPr="003D5241" w:rsidRDefault="006D604D" w:rsidP="006D604D">
      <w:pPr>
        <w:tabs>
          <w:tab w:val="left" w:pos="3060"/>
        </w:tabs>
        <w:rPr>
          <w:rFonts w:ascii="Times New Roman" w:hAnsi="Times New Roman" w:cs="Times New Roman"/>
          <w:b/>
          <w:sz w:val="27"/>
          <w:szCs w:val="27"/>
        </w:rPr>
      </w:pPr>
      <w:r w:rsidRPr="003D5241">
        <w:rPr>
          <w:rFonts w:ascii="Times New Roman" w:hAnsi="Times New Roman" w:cs="Times New Roman"/>
          <w:b/>
          <w:sz w:val="27"/>
          <w:szCs w:val="27"/>
        </w:rPr>
        <w:tab/>
      </w:r>
    </w:p>
    <w:sectPr w:rsidR="00DB624C" w:rsidRPr="003D5241" w:rsidSect="0000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8A" w:rsidRDefault="0039138A" w:rsidP="00B01117">
      <w:pPr>
        <w:spacing w:after="0" w:line="240" w:lineRule="auto"/>
      </w:pPr>
      <w:r>
        <w:separator/>
      </w:r>
    </w:p>
  </w:endnote>
  <w:endnote w:type="continuationSeparator" w:id="1">
    <w:p w:rsidR="0039138A" w:rsidRDefault="0039138A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8A" w:rsidRDefault="0039138A" w:rsidP="00B01117">
      <w:pPr>
        <w:spacing w:after="0" w:line="240" w:lineRule="auto"/>
      </w:pPr>
      <w:r>
        <w:separator/>
      </w:r>
    </w:p>
  </w:footnote>
  <w:footnote w:type="continuationSeparator" w:id="1">
    <w:p w:rsidR="0039138A" w:rsidRDefault="0039138A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48"/>
    <w:rsid w:val="00003AB6"/>
    <w:rsid w:val="00034912"/>
    <w:rsid w:val="00046EE6"/>
    <w:rsid w:val="00064A11"/>
    <w:rsid w:val="00065E9E"/>
    <w:rsid w:val="000B340C"/>
    <w:rsid w:val="001A4B1C"/>
    <w:rsid w:val="0023314A"/>
    <w:rsid w:val="00303812"/>
    <w:rsid w:val="0039138A"/>
    <w:rsid w:val="003C17EE"/>
    <w:rsid w:val="003D5241"/>
    <w:rsid w:val="00460D02"/>
    <w:rsid w:val="00467479"/>
    <w:rsid w:val="005712BE"/>
    <w:rsid w:val="005B59F3"/>
    <w:rsid w:val="0060259D"/>
    <w:rsid w:val="006A02D2"/>
    <w:rsid w:val="006D604D"/>
    <w:rsid w:val="007A52DB"/>
    <w:rsid w:val="007C66F0"/>
    <w:rsid w:val="00896B3E"/>
    <w:rsid w:val="008A5B16"/>
    <w:rsid w:val="008C17B1"/>
    <w:rsid w:val="008D6380"/>
    <w:rsid w:val="00951734"/>
    <w:rsid w:val="009A5377"/>
    <w:rsid w:val="009D38AD"/>
    <w:rsid w:val="009E12A8"/>
    <w:rsid w:val="009E175E"/>
    <w:rsid w:val="00A07A48"/>
    <w:rsid w:val="00A5415D"/>
    <w:rsid w:val="00A94630"/>
    <w:rsid w:val="00B01117"/>
    <w:rsid w:val="00C3248F"/>
    <w:rsid w:val="00C6092B"/>
    <w:rsid w:val="00CB399F"/>
    <w:rsid w:val="00CB73FA"/>
    <w:rsid w:val="00CC6513"/>
    <w:rsid w:val="00CD76A7"/>
    <w:rsid w:val="00D13D5F"/>
    <w:rsid w:val="00D20496"/>
    <w:rsid w:val="00D55039"/>
    <w:rsid w:val="00DB624C"/>
    <w:rsid w:val="00DE7EEE"/>
    <w:rsid w:val="00E13DBF"/>
    <w:rsid w:val="00E2589D"/>
    <w:rsid w:val="00E602AA"/>
    <w:rsid w:val="00E86CFE"/>
    <w:rsid w:val="00F871F7"/>
    <w:rsid w:val="00F9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D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67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117"/>
  </w:style>
  <w:style w:type="paragraph" w:styleId="a5">
    <w:name w:val="footer"/>
    <w:basedOn w:val="a"/>
    <w:link w:val="a6"/>
    <w:uiPriority w:val="99"/>
    <w:unhideWhenUsed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117"/>
  </w:style>
  <w:style w:type="character" w:customStyle="1" w:styleId="20">
    <w:name w:val="Основной текст (2)_"/>
    <w:basedOn w:val="a0"/>
    <w:rsid w:val="009A5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9A5377"/>
    <w:pPr>
      <w:ind w:left="720"/>
      <w:contextualSpacing/>
    </w:pPr>
  </w:style>
  <w:style w:type="character" w:customStyle="1" w:styleId="5">
    <w:name w:val="Основной текст (5)"/>
    <w:basedOn w:val="a0"/>
    <w:rsid w:val="00602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TAYIMAS</cp:lastModifiedBy>
  <cp:revision>49</cp:revision>
  <dcterms:created xsi:type="dcterms:W3CDTF">2020-01-03T08:58:00Z</dcterms:created>
  <dcterms:modified xsi:type="dcterms:W3CDTF">2020-01-10T07:13:00Z</dcterms:modified>
</cp:coreProperties>
</file>